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A12AB1" w:rsidTr="00A12AB1">
        <w:trPr>
          <w:jc w:val="center"/>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8575"/>
            </w:tblGrid>
            <w:tr w:rsidR="00A12AB1">
              <w:trPr>
                <w:tblCellSpacing w:w="0" w:type="dxa"/>
                <w:jc w:val="center"/>
              </w:trPr>
              <w:tc>
                <w:tcPr>
                  <w:tcW w:w="0" w:type="auto"/>
                  <w:tcMar>
                    <w:top w:w="240" w:type="dxa"/>
                    <w:left w:w="0" w:type="dxa"/>
                    <w:bottom w:w="0" w:type="dxa"/>
                    <w:right w:w="0" w:type="dxa"/>
                  </w:tcMar>
                  <w:vAlign w:val="center"/>
                  <w:hideMark/>
                </w:tcPr>
                <w:p w:rsidR="00A12AB1" w:rsidRDefault="00A12AB1">
                  <w:pPr>
                    <w:rPr>
                      <w:rFonts w:ascii="Open Sans" w:eastAsia="Times New Roman" w:hAnsi="Open Sans"/>
                      <w:color w:val="000000"/>
                      <w:sz w:val="21"/>
                      <w:szCs w:val="21"/>
                    </w:rPr>
                  </w:pPr>
                  <w:r>
                    <w:rPr>
                      <w:rFonts w:ascii="Open Sans" w:eastAsia="Times New Roman" w:hAnsi="Open Sans"/>
                      <w:color w:val="000000"/>
                      <w:sz w:val="21"/>
                      <w:szCs w:val="21"/>
                    </w:rPr>
                    <w:t>JAL Agents Bulletin ALL026-25-v2_08APR2026</w:t>
                  </w:r>
                </w:p>
              </w:tc>
            </w:tr>
            <w:tr w:rsidR="00A12AB1">
              <w:trPr>
                <w:tblCellSpacing w:w="0" w:type="dxa"/>
                <w:jc w:val="center"/>
              </w:trPr>
              <w:tc>
                <w:tcPr>
                  <w:tcW w:w="0" w:type="auto"/>
                  <w:tcMar>
                    <w:top w:w="240" w:type="dxa"/>
                    <w:left w:w="0" w:type="dxa"/>
                    <w:bottom w:w="0" w:type="dxa"/>
                    <w:right w:w="0" w:type="dxa"/>
                  </w:tcMar>
                  <w:vAlign w:val="center"/>
                  <w:hideMark/>
                </w:tcPr>
                <w:p w:rsidR="00A12AB1" w:rsidRDefault="00A12AB1">
                  <w:pPr>
                    <w:rPr>
                      <w:rFonts w:ascii="Open Sans" w:eastAsia="Times New Roman" w:hAnsi="Open Sans"/>
                      <w:color w:val="000000"/>
                      <w:sz w:val="39"/>
                      <w:szCs w:val="39"/>
                    </w:rPr>
                  </w:pPr>
                  <w:r>
                    <w:rPr>
                      <w:rFonts w:ascii="Open Sans" w:eastAsia="Times New Roman" w:hAnsi="Open Sans"/>
                      <w:b/>
                      <w:bCs/>
                      <w:color w:val="000000"/>
                      <w:sz w:val="39"/>
                      <w:szCs w:val="39"/>
                    </w:rPr>
                    <w:t>[UPDATED] Special Ticket Handling due to Deterioration of Middle East Situation - Scheduled Flights</w:t>
                  </w:r>
                </w:p>
              </w:tc>
            </w:tr>
          </w:tbl>
          <w:p w:rsidR="00A12AB1" w:rsidRDefault="00A12AB1">
            <w:pPr>
              <w:jc w:val="center"/>
              <w:rPr>
                <w:rFonts w:eastAsia="Times New Roman"/>
                <w:sz w:val="20"/>
                <w:szCs w:val="20"/>
              </w:rPr>
            </w:pPr>
          </w:p>
        </w:tc>
      </w:tr>
      <w:tr w:rsidR="00A12AB1" w:rsidTr="00A12AB1">
        <w:trPr>
          <w:jc w:val="center"/>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9026"/>
            </w:tblGrid>
            <w:tr w:rsidR="00A12AB1">
              <w:trPr>
                <w:tblCellSpacing w:w="0" w:type="dxa"/>
                <w:jc w:val="center"/>
              </w:trPr>
              <w:tc>
                <w:tcPr>
                  <w:tcW w:w="0" w:type="auto"/>
                  <w:tcMar>
                    <w:top w:w="240" w:type="dxa"/>
                    <w:left w:w="0" w:type="dxa"/>
                    <w:bottom w:w="240" w:type="dxa"/>
                    <w:right w:w="0" w:type="dxa"/>
                  </w:tcMar>
                  <w:vAlign w:val="center"/>
                </w:tcPr>
                <w:p w:rsidR="00A12AB1" w:rsidRDefault="00A12AB1">
                  <w:pPr>
                    <w:pStyle w:val="body-content"/>
                    <w:spacing w:after="240" w:afterAutospacing="0"/>
                  </w:pPr>
                  <w:r>
                    <w:rPr>
                      <w:rFonts w:ascii="Arial" w:hAnsi="Arial" w:cs="Arial"/>
                      <w:b/>
                      <w:bCs/>
                      <w:color w:val="000000"/>
                      <w:sz w:val="20"/>
                      <w:szCs w:val="20"/>
                      <w:shd w:val="clear" w:color="auto" w:fill="FBEEB8"/>
                    </w:rPr>
                    <w:t>[UPDATED] Please see the update highlighted in yellow.</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Dear Japan Airlines Partner Agency</w:t>
                  </w:r>
                  <w:proofErr w:type="gramStart"/>
                  <w:r>
                    <w:rPr>
                      <w:rFonts w:ascii="Arial" w:hAnsi="Arial" w:cs="Arial"/>
                      <w:color w:val="000000"/>
                      <w:sz w:val="20"/>
                      <w:szCs w:val="20"/>
                    </w:rPr>
                    <w:t>,</w:t>
                  </w:r>
                  <w:proofErr w:type="gramEnd"/>
                  <w:r>
                    <w:rPr>
                      <w:rFonts w:ascii="Open Sans" w:hAnsi="Open Sans"/>
                      <w:color w:val="000000"/>
                    </w:rPr>
                    <w:br/>
                  </w:r>
                  <w:r>
                    <w:rPr>
                      <w:rFonts w:ascii="Arial" w:hAnsi="Arial" w:cs="Arial"/>
                      <w:color w:val="000000"/>
                      <w:sz w:val="20"/>
                      <w:szCs w:val="20"/>
                    </w:rPr>
                    <w:br/>
                    <w:t>Thank you for your continued support.</w:t>
                  </w:r>
                  <w:r>
                    <w:rPr>
                      <w:rFonts w:ascii="Open Sans" w:hAnsi="Open Sans"/>
                      <w:color w:val="000000"/>
                    </w:rPr>
                    <w:br/>
                  </w:r>
                  <w:r>
                    <w:rPr>
                      <w:rFonts w:ascii="Open Sans" w:hAnsi="Open Sans"/>
                      <w:color w:val="000000"/>
                    </w:rPr>
                    <w:br/>
                  </w:r>
                  <w:r>
                    <w:rPr>
                      <w:rFonts w:ascii="Arial" w:hAnsi="Arial" w:cs="Arial"/>
                      <w:color w:val="000000"/>
                      <w:sz w:val="20"/>
                      <w:szCs w:val="20"/>
                    </w:rPr>
                    <w:t>We are writing to inform you of special ticket handling procedures currently in place due to the deteriorating situation in the Middle East.</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3598DB"/>
                      <w:sz w:val="28"/>
                      <w:szCs w:val="28"/>
                    </w:rPr>
                    <w:t>Authorization Number</w:t>
                  </w:r>
                  <w:r>
                    <w:rPr>
                      <w:rFonts w:ascii="Arial" w:hAnsi="Arial" w:cs="Arial"/>
                      <w:color w:val="3598DB"/>
                      <w:sz w:val="28"/>
                      <w:szCs w:val="28"/>
                    </w:rPr>
                    <w:t xml:space="preserve"> </w:t>
                  </w:r>
                  <w:r>
                    <w:rPr>
                      <w:rFonts w:ascii="MS Gothic" w:eastAsia="MS Gothic" w:hAnsi="MS Gothic" w:cs="MS Gothic" w:hint="eastAsia"/>
                      <w:b/>
                      <w:bCs/>
                      <w:color w:val="3598DB"/>
                      <w:sz w:val="28"/>
                      <w:szCs w:val="28"/>
                    </w:rPr>
                    <w:t>：</w:t>
                  </w:r>
                  <w:r>
                    <w:rPr>
                      <w:rFonts w:ascii="Arial" w:hAnsi="Arial" w:cs="Arial"/>
                      <w:b/>
                      <w:bCs/>
                      <w:color w:val="3598DB"/>
                      <w:sz w:val="28"/>
                      <w:szCs w:val="28"/>
                    </w:rPr>
                    <w:t>RTC2039</w:t>
                  </w:r>
                  <w:r>
                    <w:rPr>
                      <w:rFonts w:ascii="Arial" w:hAnsi="Arial" w:cs="Arial"/>
                      <w:b/>
                      <w:bCs/>
                      <w:color w:val="000000"/>
                      <w:sz w:val="28"/>
                      <w:szCs w:val="28"/>
                    </w:rPr>
                    <w:br/>
                  </w:r>
                  <w:r>
                    <w:rPr>
                      <w:rFonts w:ascii="Arial" w:hAnsi="Arial" w:cs="Arial"/>
                      <w:b/>
                      <w:bCs/>
                      <w:color w:val="000000"/>
                      <w:sz w:val="28"/>
                      <w:szCs w:val="28"/>
                    </w:rPr>
                    <w:br/>
                  </w:r>
                  <w:r>
                    <w:rPr>
                      <w:rFonts w:ascii="Arial" w:hAnsi="Arial" w:cs="Arial"/>
                      <w:b/>
                      <w:bCs/>
                      <w:color w:val="000000"/>
                      <w:sz w:val="20"/>
                      <w:szCs w:val="20"/>
                    </w:rPr>
                    <w:t>1) Applicable Itinerary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00"/>
                      <w:sz w:val="20"/>
                      <w:szCs w:val="20"/>
                    </w:rPr>
                    <w:t xml:space="preserve">This applies to unused sectors of itineraries involving flights departing from or arriving in the Middle East </w:t>
                  </w:r>
                  <w:r>
                    <w:rPr>
                      <w:rFonts w:ascii="Arial" w:hAnsi="Arial" w:cs="Arial"/>
                      <w:b/>
                      <w:bCs/>
                      <w:color w:val="3598DB"/>
                      <w:sz w:val="20"/>
                      <w:szCs w:val="20"/>
                    </w:rPr>
                    <w:t xml:space="preserve">on/after 2 April 2026 and on/before </w:t>
                  </w:r>
                  <w:r>
                    <w:rPr>
                      <w:rFonts w:ascii="Arial" w:hAnsi="Arial" w:cs="Arial"/>
                      <w:b/>
                      <w:bCs/>
                      <w:color w:val="3598DB"/>
                      <w:sz w:val="20"/>
                      <w:szCs w:val="20"/>
                      <w:shd w:val="clear" w:color="auto" w:fill="FBEEB8"/>
                    </w:rPr>
                    <w:t>1 June 2026.</w:t>
                  </w:r>
                </w:p>
                <w:p w:rsidR="00A12AB1" w:rsidRDefault="00A12AB1">
                  <w:pPr>
                    <w:rPr>
                      <w:rFonts w:eastAsia="Times New Roman"/>
                      <w:color w:val="000000"/>
                    </w:rPr>
                  </w:pPr>
                  <w:r>
                    <w:rPr>
                      <w:rFonts w:ascii="Arial" w:eastAsia="Times New Roman" w:hAnsi="Arial" w:cs="Arial"/>
                      <w:b/>
                      <w:bCs/>
                      <w:color w:val="000000"/>
                      <w:sz w:val="20"/>
                      <w:szCs w:val="20"/>
                    </w:rPr>
                    <w:t>2) Applicable Tickets</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Fonts w:ascii="Arial" w:eastAsia="Times New Roman" w:hAnsi="Arial" w:cs="Arial"/>
                      <w:color w:val="000000"/>
                      <w:sz w:val="20"/>
                      <w:szCs w:val="20"/>
                    </w:rPr>
                    <w:t xml:space="preserve">131 tickets issued on/before </w:t>
                  </w:r>
                  <w:r>
                    <w:rPr>
                      <w:rFonts w:ascii="Arial" w:eastAsia="Times New Roman" w:hAnsi="Arial" w:cs="Arial"/>
                      <w:b/>
                      <w:bCs/>
                      <w:color w:val="000000"/>
                      <w:sz w:val="20"/>
                      <w:szCs w:val="20"/>
                    </w:rPr>
                    <w:t xml:space="preserve">28 February </w:t>
                  </w:r>
                  <w:proofErr w:type="gramStart"/>
                  <w:r>
                    <w:rPr>
                      <w:rFonts w:ascii="Arial" w:eastAsia="Times New Roman" w:hAnsi="Arial" w:cs="Arial"/>
                      <w:b/>
                      <w:bCs/>
                      <w:color w:val="000000"/>
                      <w:sz w:val="20"/>
                      <w:szCs w:val="20"/>
                    </w:rPr>
                    <w:t>2026</w:t>
                  </w:r>
                  <w:r>
                    <w:rPr>
                      <w:rFonts w:ascii="Arial" w:eastAsia="Times New Roman" w:hAnsi="Arial" w:cs="Arial"/>
                      <w:color w:val="000000"/>
                      <w:sz w:val="20"/>
                      <w:szCs w:val="20"/>
                    </w:rPr>
                    <w:t> .</w:t>
                  </w:r>
                  <w:proofErr w:type="gramEnd"/>
                  <w:r>
                    <w:rPr>
                      <w:rFonts w:ascii="Arial" w:eastAsia="Times New Roman" w:hAnsi="Arial" w:cs="Arial"/>
                      <w:color w:val="000000"/>
                      <w:sz w:val="20"/>
                      <w:szCs w:val="20"/>
                    </w:rPr>
                    <w:t xml:space="preserve"> (Group PNR excluded)</w:t>
                  </w:r>
                </w:p>
                <w:p w:rsidR="00A12AB1" w:rsidRDefault="00A12AB1">
                  <w:pPr>
                    <w:pStyle w:val="body-content"/>
                  </w:pPr>
                  <w:r>
                    <w:rPr>
                      <w:rFonts w:ascii="Arial" w:hAnsi="Arial" w:cs="Arial"/>
                      <w:b/>
                      <w:bCs/>
                      <w:color w:val="000000"/>
                      <w:sz w:val="20"/>
                      <w:szCs w:val="20"/>
                    </w:rPr>
                    <w:br/>
                    <w:t>3) Ticket Handling</w:t>
                  </w:r>
                  <w:r>
                    <w:rPr>
                      <w:rFonts w:ascii="Arial" w:hAnsi="Arial" w:cs="Arial"/>
                      <w:b/>
                      <w:bCs/>
                      <w:color w:val="000000"/>
                      <w:sz w:val="20"/>
                      <w:szCs w:val="20"/>
                    </w:rPr>
                    <w:br/>
                  </w:r>
                  <w:r>
                    <w:rPr>
                      <w:rFonts w:ascii="Arial" w:hAnsi="Arial" w:cs="Arial"/>
                      <w:color w:val="000000"/>
                      <w:sz w:val="20"/>
                      <w:szCs w:val="20"/>
                    </w:rPr>
                    <w:br/>
                    <w:t>Prior to Departure</w:t>
                  </w:r>
                  <w:proofErr w:type="gramStart"/>
                  <w:r>
                    <w:rPr>
                      <w:rFonts w:ascii="Arial" w:hAnsi="Arial" w:cs="Arial"/>
                      <w:color w:val="000000"/>
                      <w:sz w:val="20"/>
                      <w:szCs w:val="20"/>
                    </w:rPr>
                    <w:t>:</w:t>
                  </w:r>
                  <w:proofErr w:type="gramEnd"/>
                  <w:r>
                    <w:rPr>
                      <w:rFonts w:ascii="Arial" w:hAnsi="Arial" w:cs="Arial"/>
                      <w:color w:val="000000"/>
                      <w:sz w:val="20"/>
                      <w:szCs w:val="20"/>
                    </w:rPr>
                    <w:br/>
                  </w:r>
                  <w:r>
                    <w:rPr>
                      <w:rFonts w:ascii="Arial" w:hAnsi="Arial" w:cs="Arial"/>
                      <w:color w:val="000000"/>
                      <w:sz w:val="20"/>
                      <w:szCs w:val="20"/>
                    </w:rPr>
                    <w:br/>
                    <w:t>Full refunds are permitted.</w:t>
                  </w:r>
                  <w:r>
                    <w:rPr>
                      <w:rFonts w:ascii="Arial" w:hAnsi="Arial" w:cs="Arial"/>
                      <w:color w:val="000000"/>
                      <w:sz w:val="20"/>
                      <w:szCs w:val="20"/>
                    </w:rPr>
                    <w:br/>
                  </w:r>
                  <w:r>
                    <w:rPr>
                      <w:rFonts w:ascii="Arial" w:hAnsi="Arial" w:cs="Arial"/>
                      <w:color w:val="000000"/>
                      <w:sz w:val="20"/>
                      <w:szCs w:val="20"/>
                    </w:rPr>
                    <w:br/>
                    <w:t>For any changes to your booking, standard fare rules will apply.</w:t>
                  </w:r>
                  <w:r>
                    <w:rPr>
                      <w:rFonts w:ascii="Arial" w:hAnsi="Arial" w:cs="Arial"/>
                      <w:color w:val="000000"/>
                      <w:sz w:val="20"/>
                      <w:szCs w:val="20"/>
                    </w:rPr>
                    <w:br/>
                  </w:r>
                  <w:r>
                    <w:rPr>
                      <w:rFonts w:ascii="Arial" w:hAnsi="Arial" w:cs="Arial"/>
                      <w:color w:val="000000"/>
                      <w:sz w:val="20"/>
                      <w:szCs w:val="20"/>
                    </w:rPr>
                    <w:br/>
                    <w:t>After Departure</w:t>
                  </w:r>
                  <w:proofErr w:type="gramStart"/>
                  <w:r>
                    <w:rPr>
                      <w:rFonts w:ascii="Arial" w:hAnsi="Arial" w:cs="Arial"/>
                      <w:color w:val="000000"/>
                      <w:sz w:val="20"/>
                      <w:szCs w:val="20"/>
                    </w:rPr>
                    <w:t>:</w:t>
                  </w:r>
                  <w:proofErr w:type="gramEnd"/>
                  <w:r>
                    <w:rPr>
                      <w:rFonts w:ascii="Arial" w:hAnsi="Arial" w:cs="Arial"/>
                      <w:color w:val="000000"/>
                      <w:sz w:val="20"/>
                      <w:szCs w:val="20"/>
                    </w:rPr>
                    <w:br/>
                  </w:r>
                  <w:r>
                    <w:rPr>
                      <w:rFonts w:ascii="Arial" w:hAnsi="Arial" w:cs="Arial"/>
                      <w:color w:val="000000"/>
                      <w:sz w:val="20"/>
                      <w:szCs w:val="20"/>
                    </w:rPr>
                    <w:br/>
                    <w:t>A one-time reservation change or refund is permitted.</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Reservation Change (Involuntary reissue)</w:t>
                  </w:r>
                  <w:r>
                    <w:rPr>
                      <w:rFonts w:ascii="Arial" w:hAnsi="Arial" w:cs="Arial"/>
                      <w:b/>
                      <w:bCs/>
                      <w:color w:val="000000"/>
                      <w:sz w:val="20"/>
                      <w:szCs w:val="20"/>
                    </w:rPr>
                    <w:br/>
                  </w:r>
                  <w:r>
                    <w:rPr>
                      <w:rFonts w:ascii="Arial" w:hAnsi="Arial" w:cs="Arial"/>
                      <w:b/>
                      <w:bCs/>
                      <w:color w:val="000000"/>
                      <w:sz w:val="20"/>
                      <w:szCs w:val="20"/>
                    </w:rPr>
                    <w:br/>
                    <w:t>■ Arrangement of Alternative Flights</w:t>
                  </w:r>
                </w:p>
                <w:p w:rsidR="00A12AB1" w:rsidRDefault="00A12AB1" w:rsidP="007A5434">
                  <w:pPr>
                    <w:numPr>
                      <w:ilvl w:val="0"/>
                      <w:numId w:val="1"/>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Point of Origin, Destination and Stopover must remain the same.</w:t>
                  </w:r>
                </w:p>
                <w:p w:rsidR="00A12AB1" w:rsidRDefault="00A12AB1" w:rsidP="007A5434">
                  <w:pPr>
                    <w:numPr>
                      <w:ilvl w:val="0"/>
                      <w:numId w:val="1"/>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xml:space="preserve">      Changes from stopover to </w:t>
                  </w:r>
                  <w:proofErr w:type="spellStart"/>
                  <w:r>
                    <w:rPr>
                      <w:rFonts w:ascii="Arial" w:eastAsia="Times New Roman" w:hAnsi="Arial" w:cs="Arial"/>
                      <w:color w:val="000000"/>
                      <w:sz w:val="20"/>
                      <w:szCs w:val="20"/>
                    </w:rPr>
                    <w:t>non stopover</w:t>
                  </w:r>
                  <w:proofErr w:type="spellEnd"/>
                  <w:r>
                    <w:rPr>
                      <w:rFonts w:ascii="Arial" w:eastAsia="Times New Roman" w:hAnsi="Arial" w:cs="Arial"/>
                      <w:color w:val="000000"/>
                      <w:sz w:val="20"/>
                      <w:szCs w:val="20"/>
                    </w:rPr>
                    <w:t xml:space="preserve"> (or vice versa) are not permitted. </w:t>
                  </w:r>
                </w:p>
                <w:p w:rsidR="00A12AB1" w:rsidRDefault="00A12AB1" w:rsidP="007A5434">
                  <w:pPr>
                    <w:numPr>
                      <w:ilvl w:val="0"/>
                      <w:numId w:val="1"/>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Reservation changes before the commencement of travel are not allowed.</w:t>
                  </w:r>
                </w:p>
                <w:p w:rsidR="00A12AB1" w:rsidRDefault="00A12AB1">
                  <w:pPr>
                    <w:pStyle w:val="body-content"/>
                  </w:pPr>
                  <w:r>
                    <w:rPr>
                      <w:rFonts w:ascii="Arial" w:hAnsi="Arial" w:cs="Arial"/>
                      <w:color w:val="000000"/>
                      <w:sz w:val="20"/>
                      <w:szCs w:val="20"/>
                    </w:rPr>
                    <w:t xml:space="preserve">Please arrange an alternative flight as </w:t>
                  </w:r>
                  <w:proofErr w:type="spellStart"/>
                  <w:r>
                    <w:rPr>
                      <w:rFonts w:ascii="Arial" w:hAnsi="Arial" w:cs="Arial"/>
                      <w:color w:val="000000"/>
                      <w:sz w:val="20"/>
                      <w:szCs w:val="20"/>
                    </w:rPr>
                    <w:t>belo</w:t>
                  </w:r>
                  <w:proofErr w:type="spellEnd"/>
                  <w:r>
                    <w:rPr>
                      <w:rFonts w:ascii="Arial" w:hAnsi="Arial" w:cs="Arial"/>
                      <w:color w:val="000000"/>
                      <w:sz w:val="20"/>
                      <w:szCs w:val="20"/>
                    </w:rPr>
                    <w:t xml:space="preserve"> w. </w:t>
                  </w:r>
                  <w:r>
                    <w:rPr>
                      <w:rFonts w:ascii="Arial" w:hAnsi="Arial" w:cs="Arial"/>
                      <w:b/>
                      <w:bCs/>
                      <w:color w:val="000000"/>
                      <w:sz w:val="20"/>
                      <w:szCs w:val="20"/>
                    </w:rPr>
                    <w:t>Alternative flight date can be within 7 days before/after the applicable flight (to/from the Middle East).</w:t>
                  </w:r>
                </w:p>
                <w:p w:rsidR="00A12AB1" w:rsidRDefault="00A12AB1">
                  <w:pPr>
                    <w:pStyle w:val="body-content"/>
                  </w:pPr>
                  <w:r>
                    <w:rPr>
                      <w:rFonts w:ascii="Arial" w:hAnsi="Arial" w:cs="Arial"/>
                      <w:b/>
                      <w:bCs/>
                      <w:color w:val="E03E2D"/>
                      <w:sz w:val="20"/>
                      <w:szCs w:val="20"/>
                    </w:rPr>
                    <w:lastRenderedPageBreak/>
                    <w:t> </w:t>
                  </w:r>
                </w:p>
                <w:tbl>
                  <w:tblPr>
                    <w:tblW w:w="958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45"/>
                    <w:gridCol w:w="2743"/>
                    <w:gridCol w:w="2258"/>
                    <w:gridCol w:w="3639"/>
                  </w:tblGrid>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Priority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Carrier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Portion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3598DB"/>
                            <w:sz w:val="20"/>
                            <w:szCs w:val="20"/>
                          </w:rPr>
                          <w:t>RBD (*)</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Same as the original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 xml:space="preserve">Same as the original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 xml:space="preserve">Same as the original </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proofErr w:type="spellStart"/>
                        <w:r>
                          <w:rPr>
                            <w:rFonts w:ascii="Arial" w:hAnsi="Arial" w:cs="Arial"/>
                            <w:color w:val="000000"/>
                            <w:sz w:val="20"/>
                            <w:szCs w:val="20"/>
                          </w:rPr>
                          <w:t>Oneworld</w:t>
                        </w:r>
                        <w:proofErr w:type="spellEnd"/>
                        <w:r>
                          <w:rPr>
                            <w:rFonts w:ascii="Arial" w:hAnsi="Arial" w:cs="Arial"/>
                            <w:color w:val="000000"/>
                            <w:sz w:val="20"/>
                            <w:szCs w:val="20"/>
                          </w:rPr>
                          <w:t xml:space="preserve"> (including JAL)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Rerouting permitted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Same RBD within the same cabin</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JAL Marketed Flight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Rerouting permitted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Same as the original</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Route, participating carriers, and RBD specified by the fare rule</w:t>
                        </w:r>
                      </w:p>
                    </w:tc>
                  </w:tr>
                </w:tbl>
                <w:p w:rsidR="00A12AB1" w:rsidRDefault="00A12AB1">
                  <w:pPr>
                    <w:pStyle w:val="body-content"/>
                  </w:pPr>
                  <w:r>
                    <w:rPr>
                      <w:rFonts w:ascii="Arial" w:hAnsi="Arial" w:cs="Arial"/>
                      <w:b/>
                      <w:bCs/>
                      <w:color w:val="000000"/>
                      <w:sz w:val="20"/>
                      <w:szCs w:val="20"/>
                    </w:rPr>
                    <w:t> </w:t>
                  </w:r>
                  <w:r>
                    <w:rPr>
                      <w:rFonts w:ascii="Arial" w:hAnsi="Arial" w:cs="Arial"/>
                      <w:color w:val="000000"/>
                      <w:sz w:val="20"/>
                      <w:szCs w:val="20"/>
                    </w:rPr>
                    <w:br/>
                  </w:r>
                  <w:r>
                    <w:rPr>
                      <w:rFonts w:ascii="Arial" w:hAnsi="Arial" w:cs="Arial"/>
                      <w:color w:val="3598DB"/>
                      <w:sz w:val="20"/>
                      <w:szCs w:val="20"/>
                    </w:rPr>
                    <w:t xml:space="preserve">(*)  If the original RBD is unavailable, the lowest available RBD within the same cabin may be booked on JAL flights operated by JAL or </w:t>
                  </w:r>
                  <w:proofErr w:type="spellStart"/>
                  <w:r>
                    <w:rPr>
                      <w:rFonts w:ascii="Arial" w:hAnsi="Arial" w:cs="Arial"/>
                      <w:color w:val="3598DB"/>
                      <w:sz w:val="20"/>
                      <w:szCs w:val="20"/>
                    </w:rPr>
                    <w:t>Oneworld</w:t>
                  </w:r>
                  <w:proofErr w:type="spellEnd"/>
                  <w:r>
                    <w:rPr>
                      <w:rFonts w:ascii="Arial" w:hAnsi="Arial" w:cs="Arial"/>
                      <w:color w:val="3598DB"/>
                      <w:sz w:val="20"/>
                      <w:szCs w:val="20"/>
                    </w:rPr>
                    <w:t xml:space="preserve"> flights (including JAL) operated by </w:t>
                  </w:r>
                  <w:proofErr w:type="spellStart"/>
                  <w:r>
                    <w:rPr>
                      <w:rFonts w:ascii="Arial" w:hAnsi="Arial" w:cs="Arial"/>
                      <w:color w:val="3598DB"/>
                      <w:sz w:val="20"/>
                      <w:szCs w:val="20"/>
                    </w:rPr>
                    <w:t>Oneworld</w:t>
                  </w:r>
                  <w:proofErr w:type="spellEnd"/>
                  <w:r>
                    <w:rPr>
                      <w:rFonts w:ascii="Arial" w:hAnsi="Arial" w:cs="Arial"/>
                      <w:color w:val="3598DB"/>
                      <w:sz w:val="20"/>
                      <w:szCs w:val="20"/>
                    </w:rPr>
                    <w:t xml:space="preserve">. </w:t>
                  </w:r>
                  <w:r>
                    <w:rPr>
                      <w:rFonts w:ascii="Arial" w:hAnsi="Arial" w:cs="Arial"/>
                      <w:color w:val="000000"/>
                      <w:sz w:val="20"/>
                      <w:szCs w:val="20"/>
                    </w:rPr>
                    <w:br/>
                  </w:r>
                  <w:r>
                    <w:rPr>
                      <w:rFonts w:ascii="Arial" w:hAnsi="Arial" w:cs="Arial"/>
                      <w:color w:val="000000"/>
                      <w:sz w:val="16"/>
                      <w:szCs w:val="16"/>
                    </w:rPr>
                    <w:br/>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w:t>
                  </w:r>
                  <w:r>
                    <w:rPr>
                      <w:rFonts w:ascii="Arial" w:hAnsi="Arial" w:cs="Arial"/>
                      <w:color w:val="000000"/>
                      <w:sz w:val="20"/>
                      <w:szCs w:val="20"/>
                    </w:rPr>
                    <w:t xml:space="preserve"> </w:t>
                  </w:r>
                  <w:r>
                    <w:rPr>
                      <w:rFonts w:ascii="Arial" w:hAnsi="Arial" w:cs="Arial"/>
                      <w:b/>
                      <w:bCs/>
                      <w:color w:val="000000"/>
                      <w:sz w:val="20"/>
                      <w:szCs w:val="20"/>
                    </w:rPr>
                    <w:t>Ticket Handling</w:t>
                  </w:r>
                </w:p>
                <w:p w:rsidR="00A12AB1" w:rsidRDefault="00A12AB1">
                  <w:pPr>
                    <w:pStyle w:val="body-content"/>
                  </w:pPr>
                  <w:r>
                    <w:rPr>
                      <w:rFonts w:ascii="Arial" w:hAnsi="Arial" w:cs="Arial"/>
                      <w:color w:val="000000"/>
                      <w:sz w:val="20"/>
                      <w:szCs w:val="20"/>
                    </w:rPr>
                    <w:t>Please see the conditions below.</w:t>
                  </w:r>
                </w:p>
                <w:p w:rsidR="00A12AB1" w:rsidRDefault="00A12AB1" w:rsidP="007A5434">
                  <w:pPr>
                    <w:numPr>
                      <w:ilvl w:val="0"/>
                      <w:numId w:val="2"/>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Please reissue the applicable ticket as soon as possible after booking an alternative flight.</w:t>
                  </w:r>
                </w:p>
                <w:p w:rsidR="00A12AB1" w:rsidRDefault="00A12AB1" w:rsidP="007A5434">
                  <w:pPr>
                    <w:numPr>
                      <w:ilvl w:val="0"/>
                      <w:numId w:val="2"/>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xml:space="preserve">      You must cancel the unnecessary segments including the UN/TK status. </w:t>
                  </w:r>
                </w:p>
                <w:p w:rsidR="00A12AB1" w:rsidRDefault="00A12AB1" w:rsidP="007A5434">
                  <w:pPr>
                    <w:numPr>
                      <w:ilvl w:val="0"/>
                      <w:numId w:val="2"/>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Please note that if the applicable waiver code is not entered correctly, it will be subject to an ADM.</w:t>
                  </w:r>
                </w:p>
                <w:tbl>
                  <w:tblPr>
                    <w:tblW w:w="837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06"/>
                    <w:gridCol w:w="6264"/>
                  </w:tblGrid>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b/>
                            <w:bCs/>
                            <w:color w:val="000000"/>
                            <w:sz w:val="20"/>
                            <w:szCs w:val="20"/>
                          </w:rPr>
                          <w:t>Endorsement / Restriction Field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 xml:space="preserve">Please make a reservation with an itinerary that meets the above conditions, and input "INVOL" at the beginning of the ENDORSEMENT field. </w:t>
                        </w:r>
                      </w:p>
                      <w:p w:rsidR="00A12AB1" w:rsidRDefault="00A12AB1">
                        <w:pPr>
                          <w:pStyle w:val="body-content"/>
                        </w:pPr>
                        <w:r>
                          <w:rPr>
                            <w:rFonts w:ascii="Arial" w:hAnsi="Arial" w:cs="Arial"/>
                            <w:color w:val="000000"/>
                            <w:sz w:val="20"/>
                            <w:szCs w:val="20"/>
                          </w:rPr>
                          <w:t xml:space="preserve">You must also include these points when reissuing the ticket: </w:t>
                        </w:r>
                      </w:p>
                      <w:p w:rsidR="00A12AB1" w:rsidRDefault="00A12AB1">
                        <w:pPr>
                          <w:pStyle w:val="body-content"/>
                        </w:pPr>
                        <w:r>
                          <w:rPr>
                            <w:rFonts w:ascii="Arial" w:hAnsi="Arial" w:cs="Arial"/>
                            <w:color w:val="000000"/>
                            <w:sz w:val="20"/>
                            <w:szCs w:val="20"/>
                          </w:rPr>
                          <w:t>·         Waiver Code</w:t>
                        </w:r>
                      </w:p>
                      <w:p w:rsidR="00A12AB1" w:rsidRDefault="00A12AB1">
                        <w:pPr>
                          <w:pStyle w:val="body-content"/>
                        </w:pPr>
                        <w:r>
                          <w:rPr>
                            <w:rFonts w:ascii="Arial" w:hAnsi="Arial" w:cs="Arial"/>
                            <w:color w:val="000000"/>
                            <w:sz w:val="20"/>
                            <w:szCs w:val="20"/>
                          </w:rPr>
                          <w:t xml:space="preserve">·         Original Flight Info (flight which was affected by the strike) </w:t>
                        </w:r>
                      </w:p>
                      <w:p w:rsidR="00A12AB1" w:rsidRDefault="00A12AB1">
                        <w:pPr>
                          <w:pStyle w:val="body-content"/>
                        </w:pPr>
                        <w:r>
                          <w:rPr>
                            <w:rFonts w:ascii="Arial" w:hAnsi="Arial" w:cs="Arial"/>
                            <w:color w:val="000000"/>
                            <w:sz w:val="20"/>
                            <w:szCs w:val="20"/>
                          </w:rPr>
                          <w:t xml:space="preserve">·         Original Endorsement </w:t>
                        </w:r>
                      </w:p>
                      <w:p w:rsidR="00A12AB1" w:rsidRDefault="00A12AB1">
                        <w:pPr>
                          <w:pStyle w:val="body-content"/>
                        </w:pPr>
                        <w:r>
                          <w:rPr>
                            <w:rFonts w:ascii="Arial" w:hAnsi="Arial" w:cs="Arial"/>
                            <w:b/>
                            <w:bCs/>
                            <w:color w:val="000000"/>
                            <w:sz w:val="20"/>
                            <w:szCs w:val="20"/>
                          </w:rPr>
                          <w:t>Format:</w:t>
                        </w:r>
                      </w:p>
                      <w:p w:rsidR="00A12AB1" w:rsidRDefault="00A12AB1">
                        <w:pPr>
                          <w:pStyle w:val="body-content"/>
                        </w:pPr>
                        <w:r>
                          <w:rPr>
                            <w:rFonts w:ascii="Arial" w:hAnsi="Arial" w:cs="Arial"/>
                            <w:color w:val="000000"/>
                            <w:sz w:val="20"/>
                            <w:szCs w:val="20"/>
                          </w:rPr>
                          <w:t xml:space="preserve">INVOL "Waiver Code" / "Original Flight Info" / "Original Endorsement" </w:t>
                        </w:r>
                      </w:p>
                      <w:p w:rsidR="00A12AB1" w:rsidRDefault="00A12AB1">
                        <w:pPr>
                          <w:pStyle w:val="body-content"/>
                        </w:pPr>
                        <w:r>
                          <w:rPr>
                            <w:rFonts w:ascii="Arial" w:hAnsi="Arial" w:cs="Arial"/>
                            <w:b/>
                            <w:bCs/>
                            <w:color w:val="000000"/>
                            <w:sz w:val="20"/>
                            <w:szCs w:val="20"/>
                          </w:rPr>
                          <w:t>Example</w:t>
                        </w:r>
                        <w:r>
                          <w:rPr>
                            <w:rFonts w:ascii="Arial" w:hAnsi="Arial" w:cs="Arial"/>
                            <w:color w:val="000000"/>
                            <w:sz w:val="20"/>
                            <w:szCs w:val="20"/>
                          </w:rPr>
                          <w:t xml:space="preserve"> :</w:t>
                        </w:r>
                      </w:p>
                      <w:p w:rsidR="00A12AB1" w:rsidRDefault="00A12AB1">
                        <w:pPr>
                          <w:pStyle w:val="body-content"/>
                        </w:pPr>
                        <w:r>
                          <w:rPr>
                            <w:rFonts w:ascii="Arial" w:hAnsi="Arial" w:cs="Arial"/>
                            <w:color w:val="000000"/>
                            <w:sz w:val="20"/>
                            <w:szCs w:val="20"/>
                          </w:rPr>
                          <w:t xml:space="preserve">INVOL </w:t>
                        </w:r>
                        <w:r>
                          <w:rPr>
                            <w:rFonts w:ascii="Arial" w:hAnsi="Arial" w:cs="Arial"/>
                            <w:b/>
                            <w:bCs/>
                            <w:color w:val="000000"/>
                            <w:sz w:val="20"/>
                            <w:szCs w:val="20"/>
                          </w:rPr>
                          <w:t>RTC2039</w:t>
                        </w:r>
                        <w:r>
                          <w:rPr>
                            <w:rFonts w:ascii="Arial" w:hAnsi="Arial" w:cs="Arial"/>
                            <w:color w:val="000000"/>
                            <w:sz w:val="20"/>
                            <w:szCs w:val="20"/>
                          </w:rPr>
                          <w:t xml:space="preserve"> / </w:t>
                        </w:r>
                        <w:proofErr w:type="spellStart"/>
                        <w:r>
                          <w:rPr>
                            <w:rFonts w:ascii="Arial" w:hAnsi="Arial" w:cs="Arial"/>
                            <w:color w:val="000000"/>
                            <w:sz w:val="20"/>
                            <w:szCs w:val="20"/>
                          </w:rPr>
                          <w:t>JLxxx</w:t>
                        </w:r>
                        <w:proofErr w:type="spellEnd"/>
                        <w:r>
                          <w:rPr>
                            <w:rFonts w:ascii="Arial" w:hAnsi="Arial" w:cs="Arial"/>
                            <w:color w:val="000000"/>
                            <w:sz w:val="20"/>
                            <w:szCs w:val="20"/>
                          </w:rPr>
                          <w:t>/ 04APR  / C1-2 RFND RESTR APPLY</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b/>
                            <w:bCs/>
                            <w:color w:val="000000"/>
                            <w:sz w:val="20"/>
                            <w:szCs w:val="20"/>
                          </w:rPr>
                          <w:t>Fare Calculation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Copy information of original ticket to new ticket</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b/>
                            <w:bCs/>
                            <w:color w:val="000000"/>
                            <w:sz w:val="20"/>
                            <w:szCs w:val="20"/>
                          </w:rPr>
                          <w:t>Tax / Fee /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Adjustment not required.</w:t>
                        </w:r>
                      </w:p>
                      <w:p w:rsidR="00A12AB1" w:rsidRDefault="00A12AB1">
                        <w:pPr>
                          <w:pStyle w:val="body-content"/>
                        </w:pPr>
                        <w:r>
                          <w:rPr>
                            <w:rFonts w:ascii="Arial" w:hAnsi="Arial" w:cs="Arial"/>
                            <w:color w:val="000000"/>
                            <w:sz w:val="20"/>
                            <w:szCs w:val="20"/>
                          </w:rPr>
                          <w:t>*Fare/Taxes/Fees are to be carried over as per the original ticket.</w:t>
                        </w:r>
                        <w:r>
                          <w:rPr>
                            <w:rFonts w:ascii="Arial" w:hAnsi="Arial" w:cs="Arial"/>
                            <w:color w:val="000000"/>
                            <w:sz w:val="20"/>
                            <w:szCs w:val="20"/>
                          </w:rPr>
                          <w:br/>
                          <w:t>*When there is unused TAX, adjustment is permitted after the travel is completed and if asked by the passenger.</w:t>
                        </w:r>
                      </w:p>
                    </w:tc>
                  </w:tr>
                  <w:tr w:rsidR="00A12AB1">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b/>
                            <w:bCs/>
                            <w:color w:val="000000"/>
                            <w:sz w:val="20"/>
                            <w:szCs w:val="20"/>
                          </w:rPr>
                          <w:t>Reissue Handling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Reissue all remaining sectors on the ticket.</w:t>
                        </w:r>
                        <w:r>
                          <w:rPr>
                            <w:rFonts w:ascii="Arial" w:hAnsi="Arial" w:cs="Arial"/>
                            <w:color w:val="000000"/>
                            <w:sz w:val="20"/>
                            <w:szCs w:val="20"/>
                          </w:rPr>
                          <w:br/>
                          <w:t>(Partial reissue not permitted)</w:t>
                        </w:r>
                      </w:p>
                    </w:tc>
                  </w:tr>
                </w:tbl>
                <w:p w:rsidR="00A12AB1" w:rsidRDefault="00A12AB1">
                  <w:pPr>
                    <w:pStyle w:val="body-content"/>
                  </w:pPr>
                  <w:r>
                    <w:rPr>
                      <w:rFonts w:ascii="Arial" w:hAnsi="Arial" w:cs="Arial"/>
                      <w:b/>
                      <w:bCs/>
                      <w:color w:val="000000"/>
                      <w:sz w:val="20"/>
                      <w:szCs w:val="20"/>
                    </w:rPr>
                    <w:lastRenderedPageBreak/>
                    <w:t> </w:t>
                  </w:r>
                </w:p>
                <w:p w:rsidR="00A12AB1" w:rsidRDefault="00A12AB1">
                  <w:pPr>
                    <w:pStyle w:val="body-content"/>
                  </w:pPr>
                  <w:r>
                    <w:rPr>
                      <w:rFonts w:ascii="Arial" w:hAnsi="Arial" w:cs="Arial"/>
                      <w:b/>
                      <w:bCs/>
                      <w:color w:val="000000"/>
                      <w:sz w:val="20"/>
                      <w:szCs w:val="20"/>
                    </w:rPr>
                    <w:t>4) Involuntary Refund</w:t>
                  </w:r>
                </w:p>
                <w:p w:rsidR="00A12AB1" w:rsidRDefault="00A12AB1">
                  <w:pPr>
                    <w:pStyle w:val="body-content"/>
                  </w:pPr>
                  <w:r>
                    <w:rPr>
                      <w:rFonts w:ascii="Arial" w:hAnsi="Arial" w:cs="Arial"/>
                      <w:color w:val="000000"/>
                      <w:sz w:val="20"/>
                      <w:szCs w:val="20"/>
                    </w:rPr>
                    <w:t>Please see the conditions below.</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xml:space="preserve">      You must cancel the unnecessary segments. </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You must refund before the refund validity date.</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Please note that if the applicable waiver code is not entered correctly, it will be subject to an ADM.</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For cases that do not meet the GDS refund conditions, such as partially used tickets, please apply for a refund to Japan Airlines via RAN/RA (Refund Application) through BSP Link.</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GDS Auto Refund is not applicable, except Amadeus (1A) for unused tickets.</w:t>
                  </w:r>
                </w:p>
                <w:p w:rsidR="00A12AB1" w:rsidRDefault="00A12AB1" w:rsidP="007A5434">
                  <w:pPr>
                    <w:numPr>
                      <w:ilvl w:val="0"/>
                      <w:numId w:val="3"/>
                    </w:numPr>
                    <w:spacing w:before="100" w:beforeAutospacing="1" w:after="100" w:afterAutospacing="1"/>
                    <w:rPr>
                      <w:rFonts w:ascii="Open Sans" w:eastAsia="Times New Roman" w:hAnsi="Open Sans"/>
                      <w:color w:val="000000"/>
                    </w:rPr>
                  </w:pPr>
                  <w:r>
                    <w:rPr>
                      <w:rFonts w:ascii="Arial" w:eastAsia="Times New Roman" w:hAnsi="Arial" w:cs="Arial"/>
                      <w:color w:val="000000"/>
                      <w:sz w:val="20"/>
                      <w:szCs w:val="20"/>
                    </w:rPr>
                    <w:t>      Other carriers' fares, including those combined with JL fares, are NOT eligible for GDS AUTO refund.</w:t>
                  </w:r>
                </w:p>
                <w:p w:rsidR="00A12AB1" w:rsidRDefault="00A12AB1">
                  <w:pPr>
                    <w:rPr>
                      <w:rFonts w:ascii="Open Sans" w:eastAsia="Times New Roman" w:hAnsi="Open Sans"/>
                      <w:color w:val="000000"/>
                    </w:rPr>
                  </w:pPr>
                </w:p>
                <w:tbl>
                  <w:tblPr>
                    <w:tblW w:w="811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09"/>
                    <w:gridCol w:w="2162"/>
                    <w:gridCol w:w="4544"/>
                  </w:tblGrid>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GDS</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Input Field</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b/>
                            <w:bCs/>
                            <w:color w:val="000000"/>
                            <w:sz w:val="20"/>
                            <w:szCs w:val="20"/>
                          </w:rPr>
                          <w:t>Input Format &amp; Remarks</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Amadeus</w:t>
                        </w:r>
                        <w:r>
                          <w:rPr>
                            <w:rFonts w:ascii="Arial" w:hAnsi="Arial" w:cs="Arial"/>
                            <w:color w:val="000000"/>
                            <w:sz w:val="20"/>
                            <w:szCs w:val="20"/>
                          </w:rPr>
                          <w:br/>
                          <w:t>(1A)</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 WA</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TRFU/WA(waiver code)</w:t>
                        </w:r>
                        <w:r>
                          <w:rPr>
                            <w:rFonts w:ascii="Open Sans" w:hAnsi="Open Sans"/>
                            <w:color w:val="000000"/>
                          </w:rPr>
                          <w:br/>
                        </w:r>
                        <w:r>
                          <w:rPr>
                            <w:rFonts w:ascii="Open Sans" w:hAnsi="Open Sans"/>
                            <w:color w:val="000000"/>
                          </w:rPr>
                          <w:br/>
                        </w:r>
                        <w:r>
                          <w:rPr>
                            <w:rFonts w:ascii="Arial" w:hAnsi="Arial" w:cs="Arial"/>
                            <w:color w:val="000000"/>
                            <w:sz w:val="20"/>
                            <w:szCs w:val="20"/>
                          </w:rPr>
                          <w:t xml:space="preserve"> Example : TRFU/WA </w:t>
                        </w:r>
                        <w:r>
                          <w:rPr>
                            <w:rFonts w:ascii="Arial" w:hAnsi="Arial" w:cs="Arial"/>
                            <w:b/>
                            <w:bCs/>
                            <w:color w:val="000000"/>
                            <w:sz w:val="20"/>
                            <w:szCs w:val="20"/>
                          </w:rPr>
                          <w:t>RTC2039</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Sabre (1S,1B)</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 WAIVER</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WFRR(ticket number)‡A(validating carrier)‡RC/(waiver code)</w:t>
                        </w:r>
                        <w:r>
                          <w:rPr>
                            <w:rFonts w:ascii="Open Sans" w:hAnsi="Open Sans"/>
                            <w:color w:val="000000"/>
                          </w:rPr>
                          <w:br/>
                        </w:r>
                        <w:r>
                          <w:rPr>
                            <w:rFonts w:ascii="Arial" w:hAnsi="Arial" w:cs="Arial"/>
                            <w:color w:val="000000"/>
                            <w:sz w:val="20"/>
                            <w:szCs w:val="20"/>
                          </w:rPr>
                          <w:t xml:space="preserve"> Example : WFRR 1310123456789 ‡A JL ‡RC/ </w:t>
                        </w:r>
                        <w:r>
                          <w:rPr>
                            <w:rFonts w:ascii="Arial" w:hAnsi="Arial" w:cs="Arial"/>
                            <w:b/>
                            <w:bCs/>
                            <w:color w:val="000000"/>
                            <w:sz w:val="20"/>
                            <w:szCs w:val="20"/>
                          </w:rPr>
                          <w:t>RTC2039</w:t>
                        </w:r>
                      </w:p>
                      <w:p w:rsidR="00A12AB1" w:rsidRDefault="00A12AB1">
                        <w:pPr>
                          <w:pStyle w:val="body-content"/>
                        </w:pPr>
                        <w:r>
                          <w:rPr>
                            <w:rFonts w:ascii="Arial" w:hAnsi="Arial" w:cs="Arial"/>
                            <w:color w:val="000000"/>
                            <w:sz w:val="20"/>
                            <w:szCs w:val="20"/>
                          </w:rPr>
                          <w:t xml:space="preserve">[Note] Waiver code can also be added on </w:t>
                        </w:r>
                        <w:proofErr w:type="gramStart"/>
                        <w:r>
                          <w:rPr>
                            <w:rFonts w:ascii="Arial" w:hAnsi="Arial" w:cs="Arial"/>
                            <w:color w:val="000000"/>
                            <w:sz w:val="20"/>
                            <w:szCs w:val="20"/>
                          </w:rPr>
                          <w:t>“ WAIVER</w:t>
                        </w:r>
                        <w:proofErr w:type="gramEnd"/>
                        <w:r>
                          <w:rPr>
                            <w:rFonts w:ascii="Arial" w:hAnsi="Arial" w:cs="Arial"/>
                            <w:color w:val="000000"/>
                            <w:sz w:val="20"/>
                            <w:szCs w:val="20"/>
                          </w:rPr>
                          <w:t xml:space="preserve"> ” field on screen 32.</w:t>
                        </w:r>
                      </w:p>
                      <w:p w:rsidR="00A12AB1" w:rsidRDefault="00A12AB1">
                        <w:pPr>
                          <w:pStyle w:val="body-content"/>
                        </w:pPr>
                        <w:r>
                          <w:rPr>
                            <w:rFonts w:ascii="Arial" w:hAnsi="Arial" w:cs="Arial"/>
                            <w:color w:val="000000"/>
                            <w:sz w:val="20"/>
                            <w:szCs w:val="20"/>
                          </w:rPr>
                          <w:t>[Note] WFRR = Full Refund</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Galileo (1G)</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A/L AUTHORITY (this field is displayed on the second screen of refund mask)</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TRNE(ticket number)/D(issue date)/RF/AA(waiver code)</w:t>
                        </w:r>
                      </w:p>
                      <w:p w:rsidR="00A12AB1" w:rsidRDefault="00A12AB1">
                        <w:pPr>
                          <w:pStyle w:val="body-content"/>
                        </w:pPr>
                        <w:r>
                          <w:rPr>
                            <w:rFonts w:ascii="Arial" w:hAnsi="Arial" w:cs="Arial"/>
                            <w:color w:val="000000"/>
                            <w:sz w:val="20"/>
                            <w:szCs w:val="20"/>
                          </w:rPr>
                          <w:t xml:space="preserve">Example : TRNE 1310123456789 /D 07OCT25/RF/AA </w:t>
                        </w:r>
                        <w:r>
                          <w:rPr>
                            <w:rFonts w:ascii="Arial" w:hAnsi="Arial" w:cs="Arial"/>
                            <w:b/>
                            <w:bCs/>
                            <w:color w:val="000000"/>
                            <w:sz w:val="20"/>
                            <w:szCs w:val="20"/>
                          </w:rPr>
                          <w:t>RTC2039</w:t>
                        </w:r>
                      </w:p>
                      <w:p w:rsidR="00A12AB1" w:rsidRDefault="00A12AB1">
                        <w:pPr>
                          <w:pStyle w:val="body-content"/>
                        </w:pPr>
                        <w:r>
                          <w:rPr>
                            <w:rFonts w:ascii="Arial" w:hAnsi="Arial" w:cs="Arial"/>
                            <w:color w:val="000000"/>
                            <w:sz w:val="20"/>
                            <w:szCs w:val="20"/>
                          </w:rPr>
                          <w:t>[Note] RF = Refund Full, AA = Airline Authority modifier</w:t>
                        </w:r>
                      </w:p>
                      <w:p w:rsidR="00A12AB1" w:rsidRDefault="00A12AB1">
                        <w:pPr>
                          <w:pStyle w:val="body-content"/>
                        </w:pPr>
                        <w:r>
                          <w:rPr>
                            <w:rFonts w:ascii="Arial" w:hAnsi="Arial" w:cs="Arial"/>
                            <w:color w:val="000000"/>
                            <w:sz w:val="20"/>
                            <w:szCs w:val="20"/>
                          </w:rPr>
                          <w:t>[Note] If waiver code is to be entered in the refund table, please use the "A/L AUTHORITY" field on *TRN2 (second screen).</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proofErr w:type="spellStart"/>
                        <w:r>
                          <w:rPr>
                            <w:rFonts w:ascii="Arial" w:hAnsi="Arial" w:cs="Arial"/>
                            <w:color w:val="000000"/>
                            <w:sz w:val="20"/>
                            <w:szCs w:val="20"/>
                          </w:rPr>
                          <w:t>Worldspan</w:t>
                        </w:r>
                        <w:proofErr w:type="spellEnd"/>
                        <w:r>
                          <w:rPr>
                            <w:rFonts w:ascii="Arial" w:hAnsi="Arial" w:cs="Arial"/>
                            <w:color w:val="000000"/>
                            <w:sz w:val="20"/>
                            <w:szCs w:val="20"/>
                          </w:rPr>
                          <w:t xml:space="preserve"> (1P)</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A/L AUTHORITY</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On “ELECTRONIC REFUND AMOUNT VERIFICATION” screen, type X in "ADDL DATA" box in order to display "ADDITIONAL DATA" screen which contains “A/L AUTHORITY” field.</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r>
                          <w:rPr>
                            <w:rFonts w:ascii="Arial" w:hAnsi="Arial" w:cs="Arial"/>
                            <w:color w:val="000000"/>
                            <w:sz w:val="20"/>
                            <w:szCs w:val="20"/>
                          </w:rPr>
                          <w:t>Apollo (1V)</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 </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Enter the refund format including waiver code modifier “/WC-“.</w:t>
                        </w:r>
                      </w:p>
                      <w:p w:rsidR="00A12AB1" w:rsidRDefault="00A12AB1">
                        <w:pPr>
                          <w:pStyle w:val="body-content"/>
                        </w:pPr>
                        <w:r>
                          <w:rPr>
                            <w:rFonts w:ascii="Arial" w:hAnsi="Arial" w:cs="Arial"/>
                            <w:color w:val="000000"/>
                            <w:sz w:val="20"/>
                            <w:szCs w:val="20"/>
                          </w:rPr>
                          <w:lastRenderedPageBreak/>
                          <w:t>HBRF(ticket number)/RF/WC-(waiver code)</w:t>
                        </w:r>
                      </w:p>
                      <w:p w:rsidR="00A12AB1" w:rsidRDefault="00A12AB1">
                        <w:pPr>
                          <w:pStyle w:val="body-content"/>
                        </w:pPr>
                        <w:r>
                          <w:rPr>
                            <w:rFonts w:ascii="Arial" w:hAnsi="Arial" w:cs="Arial"/>
                            <w:color w:val="000000"/>
                            <w:sz w:val="20"/>
                            <w:szCs w:val="20"/>
                          </w:rPr>
                          <w:t xml:space="preserve">Example : HBRF 1310123456789 /RF/WC- </w:t>
                        </w:r>
                        <w:r>
                          <w:rPr>
                            <w:rFonts w:ascii="Arial" w:hAnsi="Arial" w:cs="Arial"/>
                            <w:b/>
                            <w:bCs/>
                            <w:color w:val="000000"/>
                            <w:sz w:val="20"/>
                            <w:szCs w:val="20"/>
                          </w:rPr>
                          <w:t>RTC2039</w:t>
                        </w:r>
                      </w:p>
                    </w:tc>
                  </w:tr>
                  <w:tr w:rsidR="00A12AB1">
                    <w:trPr>
                      <w:tblCellSpacing w:w="15" w:type="dxa"/>
                    </w:trPr>
                    <w:tc>
                      <w:tcPr>
                        <w:tcW w:w="1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jc w:val="center"/>
                        </w:pPr>
                        <w:proofErr w:type="spellStart"/>
                        <w:r>
                          <w:rPr>
                            <w:rFonts w:ascii="Arial" w:hAnsi="Arial" w:cs="Arial"/>
                            <w:color w:val="000000"/>
                            <w:sz w:val="20"/>
                            <w:szCs w:val="20"/>
                          </w:rPr>
                          <w:lastRenderedPageBreak/>
                          <w:t>Travelsky</w:t>
                        </w:r>
                        <w:proofErr w:type="spellEnd"/>
                        <w:r>
                          <w:rPr>
                            <w:rFonts w:ascii="Arial" w:hAnsi="Arial" w:cs="Arial"/>
                            <w:color w:val="000000"/>
                            <w:sz w:val="20"/>
                            <w:szCs w:val="20"/>
                          </w:rPr>
                          <w:t xml:space="preserve"> (1E)</w:t>
                        </w:r>
                      </w:p>
                    </w:tc>
                    <w:tc>
                      <w:tcPr>
                        <w:tcW w:w="2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Remark</w:t>
                        </w:r>
                      </w:p>
                    </w:tc>
                    <w:tc>
                      <w:tcPr>
                        <w:tcW w:w="54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12AB1" w:rsidRDefault="00A12AB1">
                        <w:pPr>
                          <w:pStyle w:val="body-content"/>
                        </w:pPr>
                        <w:r>
                          <w:rPr>
                            <w:rFonts w:ascii="Arial" w:hAnsi="Arial" w:cs="Arial"/>
                            <w:color w:val="000000"/>
                            <w:sz w:val="20"/>
                            <w:szCs w:val="20"/>
                          </w:rPr>
                          <w:t>In “Remark” field, input “WV/(waiver code) "</w:t>
                        </w:r>
                      </w:p>
                      <w:p w:rsidR="00A12AB1" w:rsidRDefault="00A12AB1">
                        <w:pPr>
                          <w:pStyle w:val="body-content"/>
                        </w:pPr>
                        <w:r>
                          <w:rPr>
                            <w:rFonts w:ascii="Arial" w:hAnsi="Arial" w:cs="Arial"/>
                            <w:color w:val="000000"/>
                            <w:sz w:val="20"/>
                            <w:szCs w:val="20"/>
                          </w:rPr>
                          <w:t xml:space="preserve">Example : Remark WV/ </w:t>
                        </w:r>
                        <w:r>
                          <w:rPr>
                            <w:rFonts w:ascii="Arial" w:hAnsi="Arial" w:cs="Arial"/>
                            <w:b/>
                            <w:bCs/>
                            <w:color w:val="000000"/>
                            <w:sz w:val="20"/>
                            <w:szCs w:val="20"/>
                          </w:rPr>
                          <w:t>RTC2039</w:t>
                        </w:r>
                      </w:p>
                    </w:tc>
                  </w:tr>
                </w:tbl>
                <w:p w:rsidR="00A12AB1" w:rsidRDefault="00A12AB1">
                  <w:pPr>
                    <w:rPr>
                      <w:rFonts w:eastAsia="Times New Roman"/>
                      <w:color w:val="000000"/>
                    </w:rPr>
                  </w:pPr>
                  <w:r>
                    <w:rPr>
                      <w:rFonts w:ascii="Open Sans" w:eastAsia="Times New Roman" w:hAnsi="Open Sans"/>
                      <w:color w:val="000000"/>
                    </w:rPr>
                    <w:br/>
                  </w:r>
                  <w:r>
                    <w:rPr>
                      <w:rFonts w:ascii="Arial" w:eastAsia="Times New Roman" w:hAnsi="Arial" w:cs="Arial"/>
                      <w:b/>
                      <w:bCs/>
                      <w:color w:val="000000"/>
                      <w:sz w:val="20"/>
                      <w:szCs w:val="20"/>
                    </w:rPr>
                    <w:br/>
                    <w:t>5)    Special Notes</w:t>
                  </w:r>
                  <w:r>
                    <w:rPr>
                      <w:rFonts w:ascii="Arial" w:eastAsia="Times New Roman" w:hAnsi="Arial" w:cs="Arial"/>
                      <w:b/>
                      <w:bCs/>
                      <w:color w:val="000000"/>
                      <w:sz w:val="20"/>
                      <w:szCs w:val="20"/>
                    </w:rPr>
                    <w:br/>
                  </w:r>
                  <w:r>
                    <w:rPr>
                      <w:rFonts w:ascii="Open Sans" w:eastAsia="Times New Roman" w:hAnsi="Open Sans"/>
                      <w:color w:val="000000"/>
                    </w:rPr>
                    <w:br/>
                  </w:r>
                  <w:r>
                    <w:rPr>
                      <w:rFonts w:ascii="Arial" w:eastAsia="Times New Roman" w:hAnsi="Arial" w:cs="Arial"/>
                      <w:color w:val="000000"/>
                      <w:sz w:val="20"/>
                      <w:szCs w:val="20"/>
                    </w:rPr>
                    <w:t>When arranging alternative flights including connecting flights, please make the arrangements based on the new departure/arrival times while taking the Minimum Connection Time (MCT) into consideration. In cases of delays that cross over to the next day (Overnight Delay), TK is not reflected to the flights. Therefore, when arranging alternative flights such as connecting flights, there is a possibility that the itinerary may become reversed. In such cases, the travel agency will not be able to process the tickets, so please contact JAL.</w:t>
                  </w:r>
                </w:p>
                <w:p w:rsidR="00A12AB1" w:rsidRDefault="00A12AB1">
                  <w:pPr>
                    <w:pStyle w:val="body-content"/>
                  </w:pP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'JAL AGENCY WEB' HAS BEEN LAUNCHED</w:t>
                  </w:r>
                  <w:r>
                    <w:rPr>
                      <w:rFonts w:ascii="Open Sans" w:hAnsi="Open Sans"/>
                      <w:color w:val="000000"/>
                    </w:rPr>
                    <w:br/>
                  </w:r>
                  <w:r>
                    <w:rPr>
                      <w:rFonts w:ascii="Arial" w:hAnsi="Arial" w:cs="Arial"/>
                      <w:color w:val="000000"/>
                      <w:sz w:val="20"/>
                      <w:szCs w:val="20"/>
                    </w:rPr>
                    <w:t>The latest information about our products and services can be checked on 'JAL AGENC Y WEB'.</w:t>
                  </w:r>
                  <w:r>
                    <w:rPr>
                      <w:rFonts w:ascii="Open Sans" w:hAnsi="Open Sans"/>
                      <w:color w:val="000000"/>
                    </w:rPr>
                    <w:br/>
                  </w:r>
                  <w:r>
                    <w:rPr>
                      <w:rFonts w:ascii="Arial" w:hAnsi="Arial" w:cs="Arial"/>
                      <w:color w:val="000000"/>
                      <w:sz w:val="20"/>
                      <w:szCs w:val="20"/>
                    </w:rPr>
                    <w:t xml:space="preserve">Please go to this website: </w:t>
                  </w:r>
                  <w:hyperlink r:id="rId5" w:tgtFrame="_blank" w:history="1">
                    <w:r>
                      <w:rPr>
                        <w:rStyle w:val="Hyperlink"/>
                        <w:rFonts w:ascii="Arial" w:hAnsi="Arial" w:cs="Arial"/>
                        <w:sz w:val="20"/>
                        <w:szCs w:val="20"/>
                      </w:rPr>
                      <w:t>  https://jal.jalagency.com/</w:t>
                    </w:r>
                  </w:hyperlink>
                  <w:r>
                    <w:rPr>
                      <w:rFonts w:ascii="Open Sans" w:hAnsi="Open Sans"/>
                      <w:color w:val="000000"/>
                    </w:rPr>
                    <w:br/>
                  </w:r>
                  <w:r>
                    <w:rPr>
                      <w:rFonts w:ascii="Open Sans" w:hAnsi="Open Sans"/>
                      <w:color w:val="000000"/>
                    </w:rPr>
                    <w:br/>
                  </w:r>
                  <w:r>
                    <w:rPr>
                      <w:rFonts w:ascii="Arial" w:hAnsi="Arial" w:cs="Arial"/>
                      <w:b/>
                      <w:bCs/>
                      <w:color w:val="000000"/>
                      <w:sz w:val="20"/>
                      <w:szCs w:val="20"/>
                    </w:rPr>
                    <w:t>'GSO' HAS BEEN LAUNCHED</w:t>
                  </w:r>
                  <w:r>
                    <w:rPr>
                      <w:rFonts w:ascii="Open Sans" w:hAnsi="Open Sans"/>
                      <w:color w:val="000000"/>
                    </w:rPr>
                    <w:br/>
                  </w:r>
                  <w:r>
                    <w:rPr>
                      <w:rFonts w:ascii="Arial" w:hAnsi="Arial" w:cs="Arial"/>
                      <w:color w:val="000000"/>
                      <w:sz w:val="20"/>
                      <w:szCs w:val="20"/>
                    </w:rPr>
                    <w:t xml:space="preserve">GSO (JAL Group Sales Optimiser) is available for group bookings. Please click the GSO site </w:t>
                  </w:r>
                  <w:hyperlink r:id="rId6" w:tgtFrame="_blank" w:history="1">
                    <w:r>
                      <w:rPr>
                        <w:rStyle w:val="Hyperlink"/>
                        <w:rFonts w:ascii="Arial" w:hAnsi="Arial" w:cs="Arial"/>
                        <w:sz w:val="20"/>
                        <w:szCs w:val="20"/>
                      </w:rPr>
                      <w:t> here</w:t>
                    </w:r>
                  </w:hyperlink>
                  <w:r>
                    <w:rPr>
                      <w:rFonts w:ascii="Open Sans" w:hAnsi="Open Sans"/>
                      <w:color w:val="000000"/>
                    </w:rPr>
                    <w:br/>
                  </w:r>
                  <w:r>
                    <w:rPr>
                      <w:rFonts w:ascii="Arial" w:hAnsi="Arial" w:cs="Arial"/>
                      <w:color w:val="000000"/>
                      <w:sz w:val="20"/>
                      <w:szCs w:val="20"/>
                    </w:rPr>
                    <w:t>Please contact Group Desk if you request to access GSO.  </w:t>
                  </w:r>
                  <w:r>
                    <w:rPr>
                      <w:rFonts w:ascii="Open Sans" w:hAnsi="Open Sans"/>
                      <w:color w:val="000000"/>
                    </w:rPr>
                    <w:br/>
                  </w:r>
                  <w:r>
                    <w:rPr>
                      <w:rFonts w:ascii="Open Sans" w:hAnsi="Open Sans"/>
                      <w:color w:val="000000"/>
                    </w:rPr>
                    <w:br/>
                  </w:r>
                  <w:r>
                    <w:rPr>
                      <w:rFonts w:ascii="Arial" w:hAnsi="Arial" w:cs="Arial"/>
                      <w:b/>
                      <w:bCs/>
                      <w:color w:val="000000"/>
                      <w:sz w:val="20"/>
                      <w:szCs w:val="20"/>
                    </w:rPr>
                    <w:t>CONTACT DETAILS</w:t>
                  </w:r>
                  <w:r>
                    <w:rPr>
                      <w:rFonts w:ascii="Arial" w:hAnsi="Arial" w:cs="Arial"/>
                      <w:b/>
                      <w:bCs/>
                      <w:color w:val="000000"/>
                      <w:sz w:val="20"/>
                      <w:szCs w:val="20"/>
                    </w:rPr>
                    <w:br/>
                  </w:r>
                  <w:r>
                    <w:rPr>
                      <w:rFonts w:ascii="Open Sans" w:hAnsi="Open Sans"/>
                      <w:color w:val="000000"/>
                    </w:rPr>
                    <w:br/>
                  </w:r>
                  <w:r>
                    <w:rPr>
                      <w:rFonts w:ascii="Arial" w:hAnsi="Arial" w:cs="Arial"/>
                      <w:color w:val="000000"/>
                      <w:sz w:val="20"/>
                      <w:szCs w:val="20"/>
                      <w:u w:val="single"/>
                    </w:rPr>
                    <w:t>Agents in European countries</w:t>
                  </w:r>
                  <w:r>
                    <w:rPr>
                      <w:rFonts w:ascii="Open Sans" w:hAnsi="Open Sans"/>
                      <w:color w:val="000000"/>
                    </w:rPr>
                    <w:br/>
                  </w:r>
                  <w:r>
                    <w:rPr>
                      <w:rFonts w:ascii="Arial" w:hAnsi="Arial" w:cs="Arial"/>
                      <w:color w:val="000000"/>
                      <w:sz w:val="20"/>
                      <w:szCs w:val="20"/>
                    </w:rPr>
                    <w:t xml:space="preserve">Email: </w:t>
                  </w:r>
                  <w:hyperlink r:id="rId7" w:tgtFrame="_blank" w:history="1">
                    <w:r>
                      <w:rPr>
                        <w:rStyle w:val="Hyperlink"/>
                        <w:rFonts w:ascii="Arial" w:hAnsi="Arial" w:cs="Arial"/>
                        <w:sz w:val="20"/>
                        <w:szCs w:val="20"/>
                      </w:rPr>
                      <w:t>  er.agencydesk@jal.com</w:t>
                    </w:r>
                  </w:hyperlink>
                  <w:r>
                    <w:rPr>
                      <w:rFonts w:ascii="Open Sans" w:hAnsi="Open Sans"/>
                      <w:color w:val="000000"/>
                    </w:rPr>
                    <w:br/>
                  </w:r>
                  <w:r>
                    <w:rPr>
                      <w:rFonts w:ascii="Arial" w:hAnsi="Arial" w:cs="Arial"/>
                      <w:color w:val="000000"/>
                      <w:sz w:val="20"/>
                      <w:szCs w:val="20"/>
                    </w:rPr>
                    <w:t xml:space="preserve">Group Desk: </w:t>
                  </w:r>
                  <w:hyperlink r:id="rId8" w:tgtFrame="_blank" w:history="1">
                    <w:r>
                      <w:rPr>
                        <w:rStyle w:val="Hyperlink"/>
                        <w:rFonts w:ascii="Arial" w:hAnsi="Arial" w:cs="Arial"/>
                        <w:sz w:val="20"/>
                        <w:szCs w:val="20"/>
                      </w:rPr>
                      <w:t>  er.groupdesk@jal.com</w:t>
                    </w:r>
                  </w:hyperlink>
                  <w:r>
                    <w:rPr>
                      <w:rFonts w:ascii="Open Sans" w:hAnsi="Open Sans"/>
                      <w:color w:val="000000"/>
                    </w:rPr>
                    <w:br/>
                  </w:r>
                  <w:hyperlink r:id="rId9" w:tgtFrame="_blank" w:history="1">
                    <w:r>
                      <w:rPr>
                        <w:rStyle w:val="Hyperlink"/>
                        <w:rFonts w:ascii="Arial" w:hAnsi="Arial" w:cs="Arial"/>
                        <w:b/>
                        <w:bCs/>
                        <w:sz w:val="20"/>
                        <w:szCs w:val="20"/>
                      </w:rPr>
                      <w:t>Telephone number</w:t>
                    </w:r>
                  </w:hyperlink>
                  <w:r>
                    <w:rPr>
                      <w:rFonts w:ascii="Open Sans" w:hAnsi="Open Sans"/>
                      <w:color w:val="000000"/>
                    </w:rPr>
                    <w:br/>
                  </w:r>
                  <w:r>
                    <w:rPr>
                      <w:rFonts w:ascii="Arial" w:hAnsi="Arial" w:cs="Arial"/>
                      <w:color w:val="000000"/>
                      <w:sz w:val="20"/>
                      <w:szCs w:val="20"/>
                    </w:rPr>
                    <w:t>Option guidance. Press "9".</w:t>
                  </w:r>
                  <w:r>
                    <w:rPr>
                      <w:rFonts w:ascii="Open Sans" w:hAnsi="Open Sans"/>
                      <w:color w:val="000000"/>
                    </w:rPr>
                    <w:br/>
                  </w:r>
                  <w:r>
                    <w:rPr>
                      <w:rFonts w:ascii="Open Sans" w:hAnsi="Open Sans"/>
                      <w:color w:val="000000"/>
                    </w:rPr>
                    <w:br/>
                  </w:r>
                  <w:r>
                    <w:rPr>
                      <w:rFonts w:ascii="Arial" w:hAnsi="Arial" w:cs="Arial"/>
                      <w:color w:val="000000"/>
                      <w:sz w:val="20"/>
                      <w:szCs w:val="20"/>
                    </w:rPr>
                    <w:t>Telephone opening hours: 09:30  - 17:00 (UK time) / Monday to Friday</w:t>
                  </w:r>
                  <w:r>
                    <w:rPr>
                      <w:rFonts w:ascii="Open Sans" w:hAnsi="Open Sans"/>
                      <w:color w:val="000000"/>
                    </w:rPr>
                    <w:br/>
                  </w:r>
                  <w:r>
                    <w:rPr>
                      <w:rFonts w:ascii="Arial" w:hAnsi="Arial" w:cs="Arial"/>
                      <w:color w:val="000000"/>
                      <w:sz w:val="20"/>
                      <w:szCs w:val="20"/>
                    </w:rPr>
                    <w:t>Closed: Christmas Day, New Year’s Day &amp; other UK public holidays</w:t>
                  </w:r>
                  <w:r>
                    <w:rPr>
                      <w:rFonts w:ascii="Open Sans" w:hAnsi="Open Sans"/>
                      <w:color w:val="000000"/>
                    </w:rPr>
                    <w:br/>
                  </w:r>
                  <w:r>
                    <w:rPr>
                      <w:rFonts w:ascii="Open Sans" w:hAnsi="Open Sans"/>
                      <w:color w:val="000000"/>
                    </w:rPr>
                    <w:br/>
                  </w:r>
                  <w:r>
                    <w:rPr>
                      <w:rFonts w:ascii="Arial" w:hAnsi="Arial" w:cs="Arial"/>
                      <w:color w:val="000000"/>
                      <w:sz w:val="20"/>
                      <w:szCs w:val="20"/>
                      <w:u w:val="single"/>
                    </w:rPr>
                    <w:t>Agents in France, Belgium and Switzerland</w:t>
                  </w:r>
                  <w:r>
                    <w:rPr>
                      <w:rFonts w:ascii="Arial" w:hAnsi="Arial" w:cs="Arial"/>
                      <w:color w:val="000000"/>
                      <w:sz w:val="20"/>
                      <w:szCs w:val="20"/>
                      <w:u w:val="single"/>
                    </w:rPr>
                    <w:br/>
                  </w:r>
                  <w:r>
                    <w:rPr>
                      <w:rFonts w:ascii="Arial" w:hAnsi="Arial" w:cs="Arial"/>
                      <w:color w:val="000000"/>
                      <w:sz w:val="20"/>
                      <w:szCs w:val="20"/>
                    </w:rPr>
                    <w:t xml:space="preserve">Email: </w:t>
                  </w:r>
                  <w:hyperlink r:id="rId10" w:tgtFrame="_blank" w:history="1">
                    <w:r>
                      <w:rPr>
                        <w:rStyle w:val="Hyperlink"/>
                        <w:rFonts w:ascii="Arial" w:hAnsi="Arial" w:cs="Arial"/>
                        <w:sz w:val="20"/>
                        <w:szCs w:val="20"/>
                      </w:rPr>
                      <w:t> service.paris@jal.com</w:t>
                    </w:r>
                  </w:hyperlink>
                  <w:r>
                    <w:rPr>
                      <w:rFonts w:ascii="Open Sans" w:hAnsi="Open Sans"/>
                      <w:color w:val="000000"/>
                    </w:rPr>
                    <w:br/>
                  </w:r>
                  <w:r>
                    <w:rPr>
                      <w:rFonts w:ascii="Arial" w:hAnsi="Arial" w:cs="Arial"/>
                      <w:color w:val="000000"/>
                      <w:sz w:val="20"/>
                      <w:szCs w:val="20"/>
                    </w:rPr>
                    <w:t>Telephone: +33-1-44-35-55-85</w:t>
                  </w:r>
                </w:p>
                <w:p w:rsidR="00A12AB1" w:rsidRDefault="00A12AB1">
                  <w:pPr>
                    <w:pStyle w:val="body-content"/>
                  </w:pPr>
                  <w:r>
                    <w:rPr>
                      <w:rFonts w:ascii="Arial" w:hAnsi="Arial" w:cs="Arial"/>
                      <w:color w:val="000000"/>
                      <w:sz w:val="20"/>
                      <w:szCs w:val="20"/>
                    </w:rPr>
                    <w:t>Opening Hours: 09:00-12:15 and 13:25-17:30 (France time) / Monday to Friday</w:t>
                  </w:r>
                  <w:r>
                    <w:rPr>
                      <w:rFonts w:ascii="Open Sans" w:hAnsi="Open Sans"/>
                      <w:color w:val="000000"/>
                    </w:rPr>
                    <w:br/>
                  </w:r>
                  <w:r>
                    <w:rPr>
                      <w:rFonts w:ascii="Arial" w:hAnsi="Arial" w:cs="Arial"/>
                      <w:color w:val="000000"/>
                      <w:sz w:val="20"/>
                      <w:szCs w:val="20"/>
                    </w:rPr>
                    <w:t>Closed: Christmas Day, New Year Day &amp; other public holidays</w:t>
                  </w:r>
                </w:p>
                <w:p w:rsidR="00A12AB1" w:rsidRDefault="00A12AB1">
                  <w:pPr>
                    <w:rPr>
                      <w:rFonts w:eastAsia="Times New Roman"/>
                    </w:rPr>
                  </w:pPr>
                  <w:r>
                    <w:rPr>
                      <w:rFonts w:ascii="Arial" w:eastAsia="Times New Roman" w:hAnsi="Arial" w:cs="Arial"/>
                      <w:color w:val="000000"/>
                      <w:sz w:val="20"/>
                      <w:szCs w:val="20"/>
                      <w:u w:val="single"/>
                    </w:rPr>
                    <w:t>Agents in Ireland</w:t>
                  </w:r>
                  <w:r>
                    <w:rPr>
                      <w:rFonts w:ascii="Open Sans" w:eastAsia="Times New Roman" w:hAnsi="Open Sans"/>
                      <w:color w:val="000000"/>
                    </w:rPr>
                    <w:br/>
                  </w:r>
                  <w:r>
                    <w:rPr>
                      <w:rFonts w:ascii="Arial" w:eastAsia="Times New Roman" w:hAnsi="Arial" w:cs="Arial"/>
                      <w:color w:val="000000"/>
                      <w:sz w:val="20"/>
                      <w:szCs w:val="20"/>
                    </w:rPr>
                    <w:t xml:space="preserve">Email: </w:t>
                  </w:r>
                  <w:hyperlink r:id="rId11" w:tgtFrame="_blank" w:history="1">
                    <w:r>
                      <w:rPr>
                        <w:rStyle w:val="Hyperlink"/>
                        <w:rFonts w:ascii="Arial" w:eastAsia="Times New Roman" w:hAnsi="Arial" w:cs="Arial"/>
                        <w:sz w:val="20"/>
                        <w:szCs w:val="20"/>
                      </w:rPr>
                      <w:t>  jal.ie@aviareps.com</w:t>
                    </w:r>
                  </w:hyperlink>
                  <w:r>
                    <w:rPr>
                      <w:rFonts w:ascii="Open Sans" w:eastAsia="Times New Roman" w:hAnsi="Open Sans"/>
                      <w:color w:val="000000"/>
                    </w:rPr>
                    <w:br/>
                  </w:r>
                  <w:r>
                    <w:rPr>
                      <w:rFonts w:ascii="Arial" w:eastAsia="Times New Roman" w:hAnsi="Arial" w:cs="Arial"/>
                      <w:color w:val="000000"/>
                      <w:sz w:val="20"/>
                      <w:szCs w:val="20"/>
                    </w:rPr>
                    <w:t>Telephone: +353-1-661-07-49 (English language only</w:t>
                  </w:r>
                  <w:proofErr w:type="gramStart"/>
                  <w:r>
                    <w:rPr>
                      <w:rFonts w:ascii="Arial" w:eastAsia="Times New Roman" w:hAnsi="Arial" w:cs="Arial"/>
                      <w:color w:val="000000"/>
                      <w:sz w:val="20"/>
                      <w:szCs w:val="20"/>
                    </w:rPr>
                    <w:t>)</w:t>
                  </w:r>
                  <w:proofErr w:type="gramEnd"/>
                  <w:r>
                    <w:rPr>
                      <w:rFonts w:ascii="Open Sans" w:eastAsia="Times New Roman" w:hAnsi="Open Sans"/>
                      <w:color w:val="000000"/>
                    </w:rPr>
                    <w:br/>
                  </w:r>
                  <w:r>
                    <w:rPr>
                      <w:rFonts w:ascii="Open Sans" w:eastAsia="Times New Roman" w:hAnsi="Open Sans"/>
                      <w:color w:val="000000"/>
                    </w:rPr>
                    <w:br/>
                  </w:r>
                  <w:r>
                    <w:rPr>
                      <w:rFonts w:ascii="Arial" w:eastAsia="Times New Roman" w:hAnsi="Arial" w:cs="Arial"/>
                      <w:color w:val="000000"/>
                      <w:sz w:val="20"/>
                      <w:szCs w:val="20"/>
                    </w:rPr>
                    <w:t>Opening hours: 09:00 - 17:30 (UK time) / Monday to Friday.</w:t>
                  </w:r>
                  <w:r>
                    <w:rPr>
                      <w:rFonts w:ascii="Open Sans" w:eastAsia="Times New Roman" w:hAnsi="Open Sans"/>
                      <w:color w:val="000000"/>
                    </w:rPr>
                    <w:br/>
                  </w:r>
                  <w:r>
                    <w:rPr>
                      <w:rFonts w:ascii="Arial" w:eastAsia="Times New Roman" w:hAnsi="Arial" w:cs="Arial"/>
                      <w:color w:val="000000"/>
                      <w:sz w:val="20"/>
                      <w:szCs w:val="20"/>
                    </w:rPr>
                    <w:t>Closed: Christmas Day, New Year Day &amp; other public holidays</w:t>
                  </w:r>
                  <w:r>
                    <w:rPr>
                      <w:rFonts w:ascii="Open Sans" w:eastAsia="Times New Roman" w:hAnsi="Open Sans"/>
                      <w:color w:val="000000"/>
                    </w:rPr>
                    <w:br/>
                  </w:r>
                  <w:r>
                    <w:rPr>
                      <w:rFonts w:ascii="Open Sans" w:eastAsia="Times New Roman" w:hAnsi="Open Sans"/>
                      <w:color w:val="000000"/>
                    </w:rPr>
                    <w:br/>
                  </w:r>
                  <w:r>
                    <w:rPr>
                      <w:rFonts w:ascii="Arial" w:eastAsia="Times New Roman" w:hAnsi="Arial" w:cs="Arial"/>
                      <w:color w:val="000000"/>
                      <w:sz w:val="20"/>
                      <w:szCs w:val="20"/>
                    </w:rPr>
                    <w:lastRenderedPageBreak/>
                    <w:t>We appreciate your kind support.</w:t>
                  </w:r>
                  <w:r>
                    <w:rPr>
                      <w:rFonts w:ascii="Open Sans" w:eastAsia="Times New Roman" w:hAnsi="Open Sans"/>
                      <w:color w:val="000000"/>
                    </w:rPr>
                    <w:br/>
                  </w:r>
                  <w:r>
                    <w:rPr>
                      <w:rFonts w:ascii="Arial" w:eastAsia="Times New Roman" w:hAnsi="Arial" w:cs="Arial"/>
                      <w:color w:val="000000"/>
                      <w:sz w:val="20"/>
                      <w:szCs w:val="20"/>
                    </w:rPr>
                    <w:t>Japan Airlines</w:t>
                  </w:r>
                </w:p>
              </w:tc>
            </w:tr>
          </w:tbl>
          <w:p w:rsidR="00A12AB1" w:rsidRDefault="00A12AB1">
            <w:pPr>
              <w:jc w:val="center"/>
              <w:rPr>
                <w:rFonts w:eastAsia="Times New Roman"/>
                <w:sz w:val="20"/>
                <w:szCs w:val="20"/>
              </w:rPr>
            </w:pPr>
          </w:p>
        </w:tc>
      </w:tr>
    </w:tbl>
    <w:p w:rsidR="001A731D" w:rsidRDefault="00A12AB1">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2C1F"/>
    <w:multiLevelType w:val="multilevel"/>
    <w:tmpl w:val="C92A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31EFB"/>
    <w:multiLevelType w:val="multilevel"/>
    <w:tmpl w:val="75C80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37399"/>
    <w:multiLevelType w:val="multilevel"/>
    <w:tmpl w:val="1A72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B1"/>
    <w:rsid w:val="00497DA1"/>
    <w:rsid w:val="00730BB1"/>
    <w:rsid w:val="00A12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5B42F-A8DE-4089-A25A-8E56041D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AB1"/>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AB1"/>
    <w:rPr>
      <w:color w:val="0000FF"/>
      <w:u w:val="single"/>
    </w:rPr>
  </w:style>
  <w:style w:type="paragraph" w:customStyle="1" w:styleId="body-content">
    <w:name w:val="body-content"/>
    <w:basedOn w:val="Normal"/>
    <w:rsid w:val="00A12A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ail.com/tracks/url/69d63dae-6c28-4264-b2fc-4f29d8e6f13b/33225a64-32e1-4b43-a9e4-5d0892e8d63c/613b69d3-b0c8-4282-9307-4275d8e6f1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wsmail.com/tracks/url/69d63dae-6c28-4264-b2fc-4f29d8e6f13b/17e02cf7-dae7-4467-a8f1-0ed062640a03/613b69d3-b0c8-4282-9307-4275d8e6f13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mail.com/tracks/url/69d63dae-6c28-4264-b2fc-4f29d8e6f13b/cdfbaa98-4343-4b71-a687-ebf6e1397210/613b69d3-b0c8-4282-9307-4275d8e6f13b" TargetMode="External"/><Relationship Id="rId11" Type="http://schemas.openxmlformats.org/officeDocument/2006/relationships/hyperlink" Target="https://www.newsmail.com/tracks/url/69d63dae-6c28-4264-b2fc-4f29d8e6f13b/244f099c-c46f-4af8-ae34-a997f65786ee/613b69d3-b0c8-4282-9307-4275d8e6f13b" TargetMode="External"/><Relationship Id="rId5" Type="http://schemas.openxmlformats.org/officeDocument/2006/relationships/hyperlink" Target="https://www.newsmail.com/tracks/url/69d63dae-6c28-4264-b2fc-4f29d8e6f13b/888d6fdb-bb4b-4411-a81e-cd7583cdac12/613b69d3-b0c8-4282-9307-4275d8e6f13b" TargetMode="External"/><Relationship Id="rId10" Type="http://schemas.openxmlformats.org/officeDocument/2006/relationships/hyperlink" Target="https://www.newsmail.com/tracks/url/69d63dae-6c28-4264-b2fc-4f29d8e6f13b/38abb917-abb2-499b-97cc-cc27d1009768/613b69d3-b0c8-4282-9307-4275d8e6f13b" TargetMode="External"/><Relationship Id="rId4" Type="http://schemas.openxmlformats.org/officeDocument/2006/relationships/webSettings" Target="webSettings.xml"/><Relationship Id="rId9" Type="http://schemas.openxmlformats.org/officeDocument/2006/relationships/hyperlink" Target="https://www.newsmail.com/tracks/url/69d63dae-6c28-4264-b2fc-4f29d8e6f13b/69eee556-58bc-4275-bcbe-063d3a91c70a/613b69d3-b0c8-4282-9307-4275d8e6f1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2026-04-08T13:01:00Z</dcterms:created>
  <dcterms:modified xsi:type="dcterms:W3CDTF">2026-04-08T13:02:00Z</dcterms:modified>
</cp:coreProperties>
</file>